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2A5EB3" w:rsidRDefault="002A5EB3" w:rsidP="00244981">
      <w:pPr>
        <w:pStyle w:val="berschrift1"/>
        <w:spacing w:before="0" w:after="0" w:line="276" w:lineRule="auto"/>
        <w:jc w:val="left"/>
      </w:pPr>
      <w:r>
        <w:t>El extendido de precisión de hormigón, aún más flexible gracias a las extendedoras entre orugas de Wirtgen</w:t>
      </w:r>
    </w:p>
    <w:p w:rsidR="002E765F" w:rsidRPr="002A5EB3" w:rsidRDefault="002E765F" w:rsidP="002E765F">
      <w:pPr>
        <w:pStyle w:val="Text"/>
      </w:pPr>
    </w:p>
    <w:p w:rsidR="002E765F" w:rsidRPr="005B317E" w:rsidRDefault="008D6C91" w:rsidP="00E85B2C">
      <w:pPr>
        <w:pStyle w:val="Text"/>
        <w:spacing w:line="276" w:lineRule="auto"/>
        <w:rPr>
          <w:b/>
          <w:iCs/>
          <w:color w:val="FF0000"/>
        </w:rPr>
      </w:pPr>
      <w:r>
        <w:rPr>
          <w:rStyle w:val="Hervorhebung"/>
        </w:rPr>
        <w:t>Con dos nuevos modelos, Wirtgen equipa a sus extendedoras de encofrado deslizante de la categoría de 12 m con las tecnologías vanguardistas de las series SP</w:t>
      </w:r>
      <w:r w:rsidR="003D68F1">
        <w:rPr>
          <w:rStyle w:val="Hervorhebung"/>
        </w:rPr>
        <w:t> </w:t>
      </w:r>
      <w:r>
        <w:rPr>
          <w:rStyle w:val="Hervorhebung"/>
        </w:rPr>
        <w:t>60 y SP</w:t>
      </w:r>
      <w:r w:rsidR="003D68F1">
        <w:rPr>
          <w:rStyle w:val="Hervorhebung"/>
        </w:rPr>
        <w:t xml:space="preserve">  </w:t>
      </w:r>
      <w:r>
        <w:rPr>
          <w:rStyle w:val="Hervorhebung"/>
        </w:rPr>
        <w:t>90, ya acreditadas en el mercado. Así, la SP 124i/SP</w:t>
      </w:r>
      <w:r w:rsidR="003D68F1">
        <w:rPr>
          <w:rStyle w:val="Hervorhebung"/>
        </w:rPr>
        <w:t xml:space="preserve">  </w:t>
      </w:r>
      <w:r>
        <w:rPr>
          <w:rStyle w:val="Hervorhebung"/>
        </w:rPr>
        <w:t>124 dispone de cuatro unidades de oruga orientables y oscilantes. Por el contrario, la SP</w:t>
      </w:r>
      <w:r w:rsidR="003D68F1">
        <w:rPr>
          <w:rStyle w:val="Hervorhebung"/>
        </w:rPr>
        <w:t xml:space="preserve">  </w:t>
      </w:r>
      <w:r>
        <w:rPr>
          <w:rStyle w:val="Hervorhebung"/>
        </w:rPr>
        <w:t>124</w:t>
      </w:r>
      <w:r w:rsidR="003D68F1">
        <w:rPr>
          <w:rStyle w:val="Hervorhebung"/>
        </w:rPr>
        <w:t xml:space="preserve">  </w:t>
      </w:r>
      <w:r>
        <w:rPr>
          <w:rStyle w:val="Hervorhebung"/>
        </w:rPr>
        <w:t>Li/SP</w:t>
      </w:r>
      <w:r w:rsidR="003D68F1">
        <w:rPr>
          <w:rStyle w:val="Hervorhebung"/>
        </w:rPr>
        <w:t xml:space="preserve">  </w:t>
      </w:r>
      <w:r>
        <w:rPr>
          <w:rStyle w:val="Hervorhebung"/>
        </w:rPr>
        <w:t>124</w:t>
      </w:r>
      <w:r w:rsidR="003D68F1">
        <w:rPr>
          <w:rStyle w:val="Hervorhebung"/>
        </w:rPr>
        <w:t xml:space="preserve">  </w:t>
      </w:r>
      <w:r>
        <w:rPr>
          <w:rStyle w:val="Hervorhebung"/>
        </w:rPr>
        <w:t>L presenta una conexión rígida de las unidades de oruga con dirección de engran</w:t>
      </w:r>
      <w:r w:rsidR="003D68F1">
        <w:rPr>
          <w:rStyle w:val="Hervorhebung"/>
        </w:rPr>
        <w:t>aje estándar. La nueva serie SP </w:t>
      </w:r>
      <w:r>
        <w:rPr>
          <w:rStyle w:val="Hervorhebung"/>
        </w:rPr>
        <w:t>120 empezará a comercializarse coincidiendo con la inauguración de Bauma 2019.</w:t>
      </w:r>
    </w:p>
    <w:p w:rsidR="00244981" w:rsidRPr="005B317E" w:rsidRDefault="00244981" w:rsidP="00244981">
      <w:pPr>
        <w:pStyle w:val="Text"/>
        <w:spacing w:line="276" w:lineRule="auto"/>
        <w:rPr>
          <w:noProof/>
          <w:color w:val="FF0000"/>
          <w:lang w:eastAsia="de-DE"/>
        </w:rPr>
      </w:pPr>
    </w:p>
    <w:p w:rsidR="009C504B" w:rsidRPr="009C504B" w:rsidRDefault="00AB4606" w:rsidP="009E7AB8">
      <w:pPr>
        <w:pStyle w:val="Text"/>
        <w:spacing w:line="276" w:lineRule="auto"/>
        <w:rPr>
          <w:b/>
          <w:noProof/>
        </w:rPr>
      </w:pPr>
      <w:r>
        <w:rPr>
          <w:b/>
        </w:rPr>
        <w:t>Gran variedad de aplicaciones</w:t>
      </w:r>
    </w:p>
    <w:p w:rsidR="00667D92" w:rsidRPr="002D3A6C" w:rsidRDefault="00476BEC" w:rsidP="009E7AB8">
      <w:pPr>
        <w:pStyle w:val="Text"/>
        <w:spacing w:line="276" w:lineRule="auto"/>
        <w:rPr>
          <w:noProof/>
        </w:rPr>
      </w:pPr>
      <w:r>
        <w:t>Las extendedoras de encofrado deslizante entre orugas son la elección idónea para pavimentar de forma rentable firmes de hormigón de gran superficie, por ejemplo en autopistas o pistas de aeropuertos sometidas a cargas muy elevadas. Solo para este método de extendido, Wirtgen ofrece hasta 14 modelos de máquina en diferentes categorías de potencia. Gracias a su estructura modular, las máquinas se pueden configurar de forma individualizada,</w:t>
      </w:r>
      <w:r>
        <w:rPr>
          <w:color w:val="FF0000"/>
        </w:rPr>
        <w:t xml:space="preserve"> </w:t>
      </w:r>
      <w:r>
        <w:t xml:space="preserve">por lo que es posible implementar prácticamente cualquier requisito específico de un cliente. Las dos nuevas </w:t>
      </w:r>
      <w:r>
        <w:rPr>
          <w:rStyle w:val="Hervorhebung"/>
          <w:b w:val="0"/>
        </w:rPr>
        <w:t>pavimentadoras de la categoría de 12 m</w:t>
      </w:r>
      <w:r>
        <w:t xml:space="preserve"> constituyen la transición a las grandes extendedoras de encofrado deslizante de Wirtgen,</w:t>
      </w:r>
      <w:r>
        <w:rPr>
          <w:color w:val="FF0000"/>
        </w:rPr>
        <w:t xml:space="preserve"> </w:t>
      </w:r>
      <w:r>
        <w:t>capaces de extender hormigón hasta una anchura de trabajo de 16 m como máximo.</w:t>
      </w:r>
    </w:p>
    <w:p w:rsidR="00C53178" w:rsidRDefault="00C53178" w:rsidP="009E7AB8">
      <w:pPr>
        <w:pStyle w:val="Text"/>
        <w:spacing w:line="276" w:lineRule="auto"/>
        <w:rPr>
          <w:noProof/>
          <w:lang w:eastAsia="de-DE"/>
        </w:rPr>
      </w:pPr>
    </w:p>
    <w:p w:rsidR="00C53178" w:rsidRPr="005B317E" w:rsidRDefault="005B317E" w:rsidP="00C53178">
      <w:pPr>
        <w:pStyle w:val="Text"/>
        <w:spacing w:line="276" w:lineRule="auto"/>
        <w:rPr>
          <w:noProof/>
          <w:color w:val="FF0000"/>
        </w:rPr>
      </w:pPr>
      <w:r>
        <w:t xml:space="preserve">Con un motor Cummins de 321 kW/436 CV calificado como Stage 5/US Tier 4f en la normativa de gases de escape de fase de la UE (o de 272 kW/370 CV, calificado como Stage 3a/US Tier 3 en la normativa de gases de escape de fase de la UE), las nuevas extendedoras de encofrado deslizante de Wirtgen disponen de potencia suficiente para extender calzadas de hormigón de entre 4,50 m y 12 m de anchura y de hasta 450 mm de grosor. </w:t>
      </w:r>
    </w:p>
    <w:p w:rsidR="00C53178" w:rsidRDefault="00C53178" w:rsidP="009E7AB8">
      <w:pPr>
        <w:pStyle w:val="Text"/>
        <w:spacing w:line="276" w:lineRule="auto"/>
        <w:rPr>
          <w:noProof/>
          <w:lang w:eastAsia="de-DE"/>
        </w:rPr>
      </w:pPr>
    </w:p>
    <w:p w:rsidR="00667D92" w:rsidRPr="00667D92" w:rsidRDefault="00667D92" w:rsidP="00117894">
      <w:pPr>
        <w:pStyle w:val="Text"/>
        <w:spacing w:line="276" w:lineRule="auto"/>
        <w:rPr>
          <w:b/>
          <w:noProof/>
        </w:rPr>
      </w:pPr>
      <w:r>
        <w:rPr>
          <w:b/>
        </w:rPr>
        <w:t>SP</w:t>
      </w:r>
      <w:r w:rsidR="003D68F1">
        <w:rPr>
          <w:rStyle w:val="Hervorhebung"/>
        </w:rPr>
        <w:t> </w:t>
      </w:r>
      <w:r w:rsidR="003D68F1">
        <w:rPr>
          <w:b/>
        </w:rPr>
        <w:t xml:space="preserve"> </w:t>
      </w:r>
      <w:r>
        <w:rPr>
          <w:b/>
        </w:rPr>
        <w:t>124i/SP</w:t>
      </w:r>
      <w:r w:rsidR="003D68F1">
        <w:rPr>
          <w:rStyle w:val="Hervorhebung"/>
        </w:rPr>
        <w:t> </w:t>
      </w:r>
      <w:r w:rsidR="003D68F1">
        <w:rPr>
          <w:b/>
        </w:rPr>
        <w:t xml:space="preserve"> </w:t>
      </w:r>
      <w:r>
        <w:rPr>
          <w:b/>
        </w:rPr>
        <w:t xml:space="preserve">124: Unidades de oruga orientables y oscilantes </w:t>
      </w:r>
    </w:p>
    <w:p w:rsidR="003D68F1" w:rsidRDefault="00466461" w:rsidP="00BD2BE0">
      <w:pPr>
        <w:pStyle w:val="Text"/>
        <w:spacing w:line="276" w:lineRule="auto"/>
      </w:pPr>
      <w:r>
        <w:t>Así, con la SP</w:t>
      </w:r>
      <w:r w:rsidR="003D68F1">
        <w:rPr>
          <w:rStyle w:val="Hervorhebung"/>
        </w:rPr>
        <w:t> </w:t>
      </w:r>
      <w:r w:rsidR="003D68F1">
        <w:t xml:space="preserve"> </w:t>
      </w:r>
      <w:r>
        <w:t>124i/SP</w:t>
      </w:r>
      <w:r w:rsidR="003D68F1">
        <w:rPr>
          <w:rStyle w:val="Hervorhebung"/>
        </w:rPr>
        <w:t> </w:t>
      </w:r>
      <w:r w:rsidR="003D68F1">
        <w:t xml:space="preserve"> </w:t>
      </w:r>
      <w:r>
        <w:t xml:space="preserve">124, Wirtgen equipa por primera vez una extendedora de encofrado deslizante de hasta 12 m de anchura de trabajo con 4 unidades de oruga orientables y oscilantes que también está disponible con una nueva dirección de engranaje y ángulo de dirección de 260 grados. La movilidad adicional de la pavimentadora le permite al usuario adaptar la máquina a las respectivas circunstancias de las obras con flexibilidad y ahorro de tiempo. Esto también permite realizar el extendido junto a edificaciones ya existentes e inmediatamente adyacentes. </w:t>
      </w:r>
    </w:p>
    <w:p w:rsidR="00466461" w:rsidRDefault="00466461" w:rsidP="00BD2BE0">
      <w:pPr>
        <w:pStyle w:val="Text"/>
        <w:spacing w:line="276" w:lineRule="auto"/>
        <w:rPr>
          <w:noProof/>
        </w:rPr>
      </w:pPr>
      <w:r>
        <w:lastRenderedPageBreak/>
        <w:t>Además, los cuatro trenes de rodaje se pueden poner en modo de rotación con solo pulsar un botón. De esta forma, la SP</w:t>
      </w:r>
      <w:r w:rsidR="003D68F1">
        <w:rPr>
          <w:rStyle w:val="Hervorhebung"/>
        </w:rPr>
        <w:t> </w:t>
      </w:r>
      <w:r w:rsidR="003D68F1">
        <w:t xml:space="preserve"> </w:t>
      </w:r>
      <w:r>
        <w:t>124i/SP</w:t>
      </w:r>
      <w:r w:rsidR="003D68F1">
        <w:rPr>
          <w:rStyle w:val="Hervorhebung"/>
        </w:rPr>
        <w:t> </w:t>
      </w:r>
      <w:r w:rsidR="003D68F1">
        <w:t xml:space="preserve"> </w:t>
      </w:r>
      <w:r>
        <w:t>124 puede girar prácticamente en el sitio y pavimentar directamente el siguiente carril en sentido contrario sin necesidad de un largo traslado. Para el transporte se retraen los brazos giratorios.</w:t>
      </w:r>
    </w:p>
    <w:p w:rsidR="003D68F1" w:rsidRDefault="003D68F1" w:rsidP="0051494D">
      <w:pPr>
        <w:pStyle w:val="Text"/>
        <w:spacing w:line="276" w:lineRule="auto"/>
        <w:rPr>
          <w:b/>
        </w:rPr>
      </w:pPr>
    </w:p>
    <w:p w:rsidR="00C53178" w:rsidRPr="00C53178" w:rsidRDefault="00C53178" w:rsidP="0051494D">
      <w:pPr>
        <w:pStyle w:val="Text"/>
        <w:spacing w:line="276" w:lineRule="auto"/>
        <w:rPr>
          <w:b/>
          <w:noProof/>
        </w:rPr>
      </w:pPr>
      <w:r>
        <w:rPr>
          <w:b/>
        </w:rPr>
        <w:t>SP</w:t>
      </w:r>
      <w:r w:rsidR="003D68F1">
        <w:rPr>
          <w:rStyle w:val="Hervorhebung"/>
        </w:rPr>
        <w:t> </w:t>
      </w:r>
      <w:r>
        <w:rPr>
          <w:b/>
        </w:rPr>
        <w:t>124</w:t>
      </w:r>
      <w:r w:rsidR="003D68F1">
        <w:rPr>
          <w:rStyle w:val="Hervorhebung"/>
        </w:rPr>
        <w:t> </w:t>
      </w:r>
      <w:r>
        <w:rPr>
          <w:b/>
        </w:rPr>
        <w:t>Li/SP</w:t>
      </w:r>
      <w:r w:rsidR="003D68F1">
        <w:rPr>
          <w:rStyle w:val="Hervorhebung"/>
        </w:rPr>
        <w:t> </w:t>
      </w:r>
      <w:r>
        <w:rPr>
          <w:b/>
        </w:rPr>
        <w:t>124</w:t>
      </w:r>
      <w:r w:rsidR="003D68F1">
        <w:rPr>
          <w:rStyle w:val="Hervorhebung"/>
        </w:rPr>
        <w:t> </w:t>
      </w:r>
      <w:r>
        <w:rPr>
          <w:b/>
        </w:rPr>
        <w:t xml:space="preserve">L: Conexión rígida del tren de rodaje con dirección de engranaje </w:t>
      </w:r>
      <w:r w:rsidR="0004637F">
        <w:rPr>
          <w:b/>
        </w:rPr>
        <w:t>de serie</w:t>
      </w:r>
    </w:p>
    <w:p w:rsidR="004A2BD0" w:rsidRPr="00C529C1" w:rsidRDefault="00E53859" w:rsidP="004A2BD0">
      <w:pPr>
        <w:pStyle w:val="Text"/>
        <w:spacing w:line="276" w:lineRule="auto"/>
        <w:rPr>
          <w:noProof/>
        </w:rPr>
      </w:pPr>
      <w:r>
        <w:t>Al igual que el modelo anterior SP</w:t>
      </w:r>
      <w:r w:rsidR="003D68F1">
        <w:rPr>
          <w:rStyle w:val="Hervorhebung"/>
        </w:rPr>
        <w:t> </w:t>
      </w:r>
      <w:r>
        <w:t>1200, también la SP</w:t>
      </w:r>
      <w:r w:rsidR="003D68F1">
        <w:rPr>
          <w:rStyle w:val="Hervorhebung"/>
        </w:rPr>
        <w:t> </w:t>
      </w:r>
      <w:r>
        <w:t>124</w:t>
      </w:r>
      <w:r w:rsidR="003D68F1">
        <w:rPr>
          <w:rStyle w:val="Hervorhebung"/>
        </w:rPr>
        <w:t> </w:t>
      </w:r>
      <w:r>
        <w:t>Li/SP</w:t>
      </w:r>
      <w:r w:rsidR="003D68F1">
        <w:rPr>
          <w:rStyle w:val="Hervorhebung"/>
        </w:rPr>
        <w:t> </w:t>
      </w:r>
      <w:r>
        <w:t>124</w:t>
      </w:r>
      <w:r w:rsidR="003D68F1">
        <w:rPr>
          <w:rStyle w:val="Hervorhebung"/>
        </w:rPr>
        <w:t> </w:t>
      </w:r>
      <w:r>
        <w:t>L presenta una conexión rígida de las unidades de oruga. Sin embargo, la novedad es el mayor ángulo de dirección que se consigue gracias a la dirección de engranaje de serie de los cuatro trenes de rodaje que permite una flexibilidad mayor que la máquina antecesora. Para el transporte, las unidades de oruga se orientan 90 grados. Gracias a las dimensiones de máquina compactas de la SP</w:t>
      </w:r>
      <w:r w:rsidR="003D68F1">
        <w:rPr>
          <w:rStyle w:val="Hervorhebung"/>
        </w:rPr>
        <w:t> </w:t>
      </w:r>
      <w:r>
        <w:t>124</w:t>
      </w:r>
      <w:r w:rsidR="003D68F1">
        <w:rPr>
          <w:rStyle w:val="Hervorhebung"/>
        </w:rPr>
        <w:t> </w:t>
      </w:r>
      <w:r>
        <w:t>Li/SP</w:t>
      </w:r>
      <w:r w:rsidR="003D68F1">
        <w:rPr>
          <w:rStyle w:val="Hervorhebung"/>
        </w:rPr>
        <w:t> </w:t>
      </w:r>
      <w:r>
        <w:t>124</w:t>
      </w:r>
      <w:r w:rsidR="003D68F1">
        <w:rPr>
          <w:rStyle w:val="Hervorhebung"/>
        </w:rPr>
        <w:t> </w:t>
      </w:r>
      <w:r>
        <w:t>L, las medidas de transporte son relativamente pequeñas en relación con la categoría de potencia.</w:t>
      </w:r>
    </w:p>
    <w:p w:rsidR="005E6B59" w:rsidRPr="0014683F" w:rsidRDefault="005E6B59" w:rsidP="00BA1547">
      <w:pPr>
        <w:pStyle w:val="Text"/>
        <w:spacing w:line="276" w:lineRule="auto"/>
      </w:pPr>
    </w:p>
    <w:p w:rsidR="008E3D2E" w:rsidRDefault="008E3D2E" w:rsidP="00EE6B37">
      <w:pPr>
        <w:pStyle w:val="Text"/>
        <w:spacing w:line="276" w:lineRule="auto"/>
        <w:rPr>
          <w:b/>
        </w:rPr>
      </w:pPr>
      <w:r>
        <w:rPr>
          <w:b/>
        </w:rPr>
        <w:t xml:space="preserve">Extendido exacto y rentable </w:t>
      </w:r>
    </w:p>
    <w:p w:rsidR="00110D8E" w:rsidRDefault="002D4273" w:rsidP="00E61252">
      <w:pPr>
        <w:pStyle w:val="Text"/>
        <w:spacing w:line="276" w:lineRule="auto"/>
      </w:pPr>
      <w:r>
        <w:t>Con sus tecnologías vanguardistas, tanto la SP</w:t>
      </w:r>
      <w:r w:rsidR="003D68F1">
        <w:rPr>
          <w:rStyle w:val="Hervorhebung"/>
        </w:rPr>
        <w:t> </w:t>
      </w:r>
      <w:r>
        <w:t>124i/SP</w:t>
      </w:r>
      <w:r w:rsidR="003D68F1">
        <w:rPr>
          <w:rStyle w:val="Hervorhebung"/>
        </w:rPr>
        <w:t> </w:t>
      </w:r>
      <w:r>
        <w:t>124 como la SP</w:t>
      </w:r>
      <w:r w:rsidR="003D68F1">
        <w:rPr>
          <w:rStyle w:val="Hervorhebung"/>
        </w:rPr>
        <w:t> </w:t>
      </w:r>
      <w:r>
        <w:t>124</w:t>
      </w:r>
      <w:r w:rsidR="003D68F1">
        <w:rPr>
          <w:rStyle w:val="Hervorhebung"/>
        </w:rPr>
        <w:t> </w:t>
      </w:r>
      <w:r>
        <w:t>Li/</w:t>
      </w:r>
      <w:r w:rsidR="003D68F1">
        <w:t xml:space="preserve"> </w:t>
      </w:r>
      <w:r>
        <w:t>SP</w:t>
      </w:r>
      <w:r w:rsidR="003D68F1">
        <w:rPr>
          <w:rStyle w:val="Hervorhebung"/>
        </w:rPr>
        <w:t> </w:t>
      </w:r>
      <w:r>
        <w:t>124</w:t>
      </w:r>
      <w:r w:rsidR="003D68F1">
        <w:rPr>
          <w:rStyle w:val="Hervorhebung"/>
        </w:rPr>
        <w:t> </w:t>
      </w:r>
      <w:r>
        <w:t>L destacan por el extendido de alta precisión y un manejo cómodo e intuitivo. Gracias a las numerosas opciones, por ejemplo un fijador de clavijas (DBI) con cargador de clavijas completamente automático, colocadores de anclas y anclas laterales o sistemas de caja respectivamente diseñados a la medida de los requisitos más diversos en todo el mundo en cuanto a aplicaciones entre orugas, las máquinas se pueden configurar adecuadamente para cualquier caso de aplicación imaginable.</w:t>
      </w:r>
    </w:p>
    <w:p w:rsidR="00110D8E" w:rsidRDefault="00110D8E" w:rsidP="00E61252">
      <w:pPr>
        <w:pStyle w:val="Text"/>
        <w:spacing w:line="276" w:lineRule="auto"/>
      </w:pPr>
    </w:p>
    <w:p w:rsidR="002E765F" w:rsidRPr="00A1640F" w:rsidRDefault="006C55F8" w:rsidP="00E61252">
      <w:pPr>
        <w:pStyle w:val="Text"/>
        <w:spacing w:line="276" w:lineRule="auto"/>
        <w:rPr>
          <w:color w:val="92D050"/>
        </w:rPr>
      </w:pPr>
      <w:r>
        <w:t>Además de la integración de las tecnologías más modernas, en el desarrollo de la nueva serie SP</w:t>
      </w:r>
      <w:r w:rsidR="003D68F1">
        <w:rPr>
          <w:rStyle w:val="Hervorhebung"/>
        </w:rPr>
        <w:t> </w:t>
      </w:r>
      <w:r>
        <w:t>120 Wirtgen ha puesto el foco en la sencillez del manejo de las máquinas para el usuario y en buscar las sinergias con la serie SP</w:t>
      </w:r>
      <w:r w:rsidR="003D68F1">
        <w:rPr>
          <w:rStyle w:val="Hervorhebung"/>
        </w:rPr>
        <w:t> </w:t>
      </w:r>
      <w:r>
        <w:t>60 y SP</w:t>
      </w:r>
      <w:r w:rsidR="003D68F1">
        <w:rPr>
          <w:rStyle w:val="Hervorhebung"/>
        </w:rPr>
        <w:t> </w:t>
      </w:r>
      <w:r>
        <w:t>90. Así, por ejemplo, la gestión del motor Eco-Mode optimizada en función de la demanda permite ahorrar combustible y reducir las emisiones acústicas al adaptar la potencia a los requisitos de uso. Una interfaz 3D acreditada en la práctica ofrece compatibilidad fiable con sistemas de control 3D de proveedores líderes, con lo que tiene garantizada su viabilidad para el futuro. Además, el sistema telemático eficiente WITOS FleetView sirve de ayuda a la hora de gestionar la flota, controlar la posición y el estado y llevar a cabo procesos de diagnóstico y mantenimiento.</w:t>
      </w:r>
      <w:r>
        <w:rPr>
          <w:color w:val="92D050"/>
        </w:rPr>
        <w:t xml:space="preserve"> </w:t>
      </w:r>
    </w:p>
    <w:p w:rsidR="00A3739C" w:rsidRDefault="00654AA6" w:rsidP="00654AA6">
      <w:pPr>
        <w:pStyle w:val="Text"/>
        <w:tabs>
          <w:tab w:val="left" w:pos="2785"/>
        </w:tabs>
      </w:pPr>
      <w:r>
        <w:tab/>
      </w:r>
    </w:p>
    <w:p w:rsidR="003D68F1" w:rsidRDefault="003D68F1">
      <w:pPr>
        <w:rPr>
          <w:rFonts w:ascii="Verdana" w:hAnsi="Verdana"/>
          <w:b/>
          <w:sz w:val="22"/>
          <w:szCs w:val="22"/>
        </w:rPr>
      </w:pPr>
      <w:r>
        <w:rPr>
          <w:rFonts w:ascii="Verdana" w:hAnsi="Verdana"/>
          <w:caps/>
          <w:szCs w:val="22"/>
        </w:rPr>
        <w:br w:type="page"/>
      </w: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07"/>
        <w:gridCol w:w="4901"/>
      </w:tblGrid>
      <w:tr w:rsidR="003D68F1" w:rsidTr="003D68F1">
        <w:trPr>
          <w:cnfStyle w:val="100000000000" w:firstRow="1" w:lastRow="0" w:firstColumn="0" w:lastColumn="0" w:oddVBand="0" w:evenVBand="0" w:oddHBand="0" w:evenHBand="0" w:firstRowFirstColumn="0" w:firstRowLastColumn="0" w:lastRowFirstColumn="0" w:lastRowLastColumn="0"/>
          <w:tblCellSpacing w:w="71" w:type="dxa"/>
        </w:trPr>
        <w:tc>
          <w:tcPr>
            <w:tcW w:w="4694" w:type="dxa"/>
            <w:tcBorders>
              <w:right w:val="single" w:sz="4" w:space="0" w:color="auto"/>
            </w:tcBorders>
          </w:tcPr>
          <w:p w:rsidR="003D68F1" w:rsidRPr="00D166AC" w:rsidRDefault="003D68F1" w:rsidP="00AB1AD8">
            <w:bookmarkStart w:id="0" w:name="_GoBack"/>
            <w:r>
              <w:rPr>
                <w:noProof/>
                <w:lang w:val="de-DE" w:eastAsia="de-DE"/>
              </w:rPr>
              <w:drawing>
                <wp:inline distT="0" distB="0" distL="0" distR="0" wp14:anchorId="00D65F7E" wp14:editId="3B1A1E8B">
                  <wp:extent cx="2379227" cy="1754817"/>
                  <wp:effectExtent l="0" t="0" r="254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79227" cy="1754817"/>
                          </a:xfrm>
                          <a:prstGeom prst="rect">
                            <a:avLst/>
                          </a:prstGeom>
                          <a:noFill/>
                          <a:ln>
                            <a:noFill/>
                          </a:ln>
                        </pic:spPr>
                      </pic:pic>
                    </a:graphicData>
                  </a:graphic>
                </wp:inline>
              </w:drawing>
            </w:r>
            <w:bookmarkEnd w:id="0"/>
          </w:p>
        </w:tc>
        <w:tc>
          <w:tcPr>
            <w:tcW w:w="4688" w:type="dxa"/>
          </w:tcPr>
          <w:p w:rsidR="003D68F1" w:rsidRDefault="003D68F1" w:rsidP="00AB1AD8">
            <w:pPr>
              <w:pStyle w:val="berschrift3"/>
              <w:outlineLvl w:val="2"/>
            </w:pPr>
            <w:r w:rsidRPr="002E4F98">
              <w:t>W_graphic_SP124i_00001_HI</w:t>
            </w:r>
          </w:p>
          <w:p w:rsidR="003D68F1" w:rsidRPr="005B3697" w:rsidRDefault="003D68F1" w:rsidP="00AB1AD8">
            <w:pPr>
              <w:pStyle w:val="Text"/>
              <w:rPr>
                <w:sz w:val="20"/>
              </w:rPr>
            </w:pPr>
            <w:r>
              <w:rPr>
                <w:sz w:val="20"/>
              </w:rPr>
              <w:t>El diseño de máquina robusto de las extendedoras de encofrado deslizante de Wirtgen SP 124i/SP 124 y SP 124 Li/SP 124 L permite un potente extendido continuo de hormigón y unos resultados de alta precisión también en condiciones de obra complejas</w:t>
            </w:r>
            <w:r w:rsidRPr="00A3739C">
              <w:rPr>
                <w:sz w:val="20"/>
              </w:rPr>
              <w:t>.</w:t>
            </w:r>
          </w:p>
        </w:tc>
      </w:tr>
    </w:tbl>
    <w:p w:rsidR="001C5BEC" w:rsidRDefault="001C5BEC" w:rsidP="00C03396">
      <w:pPr>
        <w:pStyle w:val="Text"/>
        <w:rPr>
          <w:i/>
          <w:u w:val="single"/>
        </w:rPr>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D68F1" w:rsidRDefault="00C907FC" w:rsidP="0034191A">
            <w:pPr>
              <w:pStyle w:val="HeadlineKontakte"/>
            </w:pPr>
            <w:r>
              <w:br w:type="page"/>
            </w:r>
          </w:p>
          <w:p w:rsidR="003D68F1" w:rsidRDefault="003D68F1" w:rsidP="0034191A">
            <w:pPr>
              <w:pStyle w:val="HeadlineKontakte"/>
            </w:pPr>
          </w:p>
          <w:p w:rsidR="003D68F1" w:rsidRDefault="003D68F1" w:rsidP="0034191A">
            <w:pPr>
              <w:pStyle w:val="HeadlineKontakte"/>
            </w:pPr>
          </w:p>
          <w:p w:rsidR="003D68F1" w:rsidRDefault="003D68F1" w:rsidP="0034191A">
            <w:pPr>
              <w:pStyle w:val="HeadlineKontakte"/>
            </w:pPr>
          </w:p>
          <w:p w:rsidR="002844EF" w:rsidRDefault="00C907FC" w:rsidP="0034191A">
            <w:pPr>
              <w:pStyle w:val="HeadlineKontakte"/>
              <w:rPr>
                <w:rFonts w:ascii="Verdana" w:eastAsia="Calibri" w:hAnsi="Verdana" w:cs="Times New Roman"/>
                <w:caps w:val="0"/>
                <w:szCs w:val="22"/>
              </w:rPr>
            </w:pPr>
            <w:r>
              <w:rPr>
                <w:rFonts w:ascii="Verdana" w:hAnsi="Verdana"/>
                <w:caps w:val="0"/>
                <w:szCs w:val="22"/>
              </w:rPr>
              <w:t xml:space="preserve">SI DESEA INFORMACIÓN MÁS DETALLADA, </w:t>
            </w:r>
          </w:p>
          <w:p w:rsidR="00D166AC" w:rsidRDefault="002844EF" w:rsidP="0034191A">
            <w:pPr>
              <w:pStyle w:val="HeadlineKontakte"/>
            </w:pPr>
            <w:r>
              <w:rPr>
                <w:rFonts w:ascii="Verdana" w:hAnsi="Verdana"/>
                <w:caps w:val="0"/>
                <w:szCs w:val="22"/>
              </w:rPr>
              <w:t>DIRÍJASE A</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Alemania</w:t>
            </w:r>
          </w:p>
          <w:p w:rsidR="008D4AE7" w:rsidRDefault="008D4AE7" w:rsidP="008D4AE7">
            <w:pPr>
              <w:pStyle w:val="Text"/>
            </w:pPr>
          </w:p>
          <w:p w:rsidR="008D4AE7" w:rsidRDefault="008D4AE7" w:rsidP="008D4AE7">
            <w:pPr>
              <w:pStyle w:val="Text"/>
            </w:pPr>
            <w:r>
              <w:t>Teléfono: +49 (0) 2645 131 – 4510</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D0D" w:rsidRDefault="00C16D0D" w:rsidP="00E55534">
      <w:r>
        <w:separator/>
      </w:r>
    </w:p>
  </w:endnote>
  <w:endnote w:type="continuationSeparator" w:id="0">
    <w:p w:rsidR="00C16D0D" w:rsidRDefault="00C16D0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E3C2D">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AEC5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9AA9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D0D" w:rsidRDefault="00C16D0D" w:rsidP="00E55534">
      <w:r>
        <w:separator/>
      </w:r>
    </w:p>
  </w:footnote>
  <w:footnote w:type="continuationSeparator" w:id="0">
    <w:p w:rsidR="00C16D0D" w:rsidRDefault="00C16D0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A0C7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D32C1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00pt;height:1500pt" o:bullet="t">
        <v:imagedata r:id="rId1" o:title="AZ_04a"/>
      </v:shape>
    </w:pict>
  </w:numPicBullet>
  <w:numPicBullet w:numPicBulletId="1">
    <w:pict>
      <v:shape id="_x0000_i108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2BA3"/>
    <w:rsid w:val="00007566"/>
    <w:rsid w:val="0003195C"/>
    <w:rsid w:val="00037024"/>
    <w:rsid w:val="00042106"/>
    <w:rsid w:val="0004637F"/>
    <w:rsid w:val="000475A8"/>
    <w:rsid w:val="0005285B"/>
    <w:rsid w:val="00057735"/>
    <w:rsid w:val="000641D5"/>
    <w:rsid w:val="0006564F"/>
    <w:rsid w:val="00066D09"/>
    <w:rsid w:val="000929C1"/>
    <w:rsid w:val="0009665C"/>
    <w:rsid w:val="000A3678"/>
    <w:rsid w:val="000B2D30"/>
    <w:rsid w:val="000C75FB"/>
    <w:rsid w:val="000D3D7C"/>
    <w:rsid w:val="000E1CE4"/>
    <w:rsid w:val="000E2697"/>
    <w:rsid w:val="000E3C2D"/>
    <w:rsid w:val="00101747"/>
    <w:rsid w:val="00103205"/>
    <w:rsid w:val="00110D8E"/>
    <w:rsid w:val="001136BA"/>
    <w:rsid w:val="00117894"/>
    <w:rsid w:val="0012026F"/>
    <w:rsid w:val="00123039"/>
    <w:rsid w:val="00123CBE"/>
    <w:rsid w:val="00127C60"/>
    <w:rsid w:val="001307F9"/>
    <w:rsid w:val="00132055"/>
    <w:rsid w:val="00144CDE"/>
    <w:rsid w:val="00145A6C"/>
    <w:rsid w:val="0014683F"/>
    <w:rsid w:val="00171F34"/>
    <w:rsid w:val="00177130"/>
    <w:rsid w:val="00186E87"/>
    <w:rsid w:val="00190BE9"/>
    <w:rsid w:val="001A6982"/>
    <w:rsid w:val="001B04A3"/>
    <w:rsid w:val="001B16BB"/>
    <w:rsid w:val="001B419A"/>
    <w:rsid w:val="001C5BEC"/>
    <w:rsid w:val="001E6691"/>
    <w:rsid w:val="001F0661"/>
    <w:rsid w:val="001F2B25"/>
    <w:rsid w:val="002050EB"/>
    <w:rsid w:val="00216F1C"/>
    <w:rsid w:val="00226280"/>
    <w:rsid w:val="00227A7C"/>
    <w:rsid w:val="0024188C"/>
    <w:rsid w:val="00244981"/>
    <w:rsid w:val="002454A6"/>
    <w:rsid w:val="00253A2E"/>
    <w:rsid w:val="00262DF0"/>
    <w:rsid w:val="002844EF"/>
    <w:rsid w:val="00287461"/>
    <w:rsid w:val="0029634D"/>
    <w:rsid w:val="00297C2E"/>
    <w:rsid w:val="002A5EB3"/>
    <w:rsid w:val="002B4401"/>
    <w:rsid w:val="002C076E"/>
    <w:rsid w:val="002C67A0"/>
    <w:rsid w:val="002D1715"/>
    <w:rsid w:val="002D3A6C"/>
    <w:rsid w:val="002D4273"/>
    <w:rsid w:val="002D7890"/>
    <w:rsid w:val="002D7D33"/>
    <w:rsid w:val="002E73C3"/>
    <w:rsid w:val="002E765F"/>
    <w:rsid w:val="002F108B"/>
    <w:rsid w:val="00322F2A"/>
    <w:rsid w:val="00333306"/>
    <w:rsid w:val="0034191A"/>
    <w:rsid w:val="00343CC7"/>
    <w:rsid w:val="00353DDE"/>
    <w:rsid w:val="00376C3A"/>
    <w:rsid w:val="00384A08"/>
    <w:rsid w:val="00386FEA"/>
    <w:rsid w:val="003900E7"/>
    <w:rsid w:val="003940B7"/>
    <w:rsid w:val="00394AB6"/>
    <w:rsid w:val="0039609F"/>
    <w:rsid w:val="003A376B"/>
    <w:rsid w:val="003A426D"/>
    <w:rsid w:val="003A51E7"/>
    <w:rsid w:val="003A753A"/>
    <w:rsid w:val="003B56B0"/>
    <w:rsid w:val="003B5C20"/>
    <w:rsid w:val="003B7113"/>
    <w:rsid w:val="003D323E"/>
    <w:rsid w:val="003D68F1"/>
    <w:rsid w:val="003E1891"/>
    <w:rsid w:val="003E1CB6"/>
    <w:rsid w:val="003E36DB"/>
    <w:rsid w:val="003E3CF6"/>
    <w:rsid w:val="003E759F"/>
    <w:rsid w:val="00403373"/>
    <w:rsid w:val="00406C81"/>
    <w:rsid w:val="00412545"/>
    <w:rsid w:val="00430BB0"/>
    <w:rsid w:val="004336CA"/>
    <w:rsid w:val="00446248"/>
    <w:rsid w:val="00450BDC"/>
    <w:rsid w:val="004552BB"/>
    <w:rsid w:val="00461B76"/>
    <w:rsid w:val="00463D7D"/>
    <w:rsid w:val="00466461"/>
    <w:rsid w:val="00467AFB"/>
    <w:rsid w:val="00470CA2"/>
    <w:rsid w:val="00476BEC"/>
    <w:rsid w:val="00476F4D"/>
    <w:rsid w:val="0048562E"/>
    <w:rsid w:val="0049734D"/>
    <w:rsid w:val="004A2BD0"/>
    <w:rsid w:val="004B0EEA"/>
    <w:rsid w:val="004C3344"/>
    <w:rsid w:val="00505675"/>
    <w:rsid w:val="00506409"/>
    <w:rsid w:val="005108CC"/>
    <w:rsid w:val="0051307B"/>
    <w:rsid w:val="0051494D"/>
    <w:rsid w:val="00523ADD"/>
    <w:rsid w:val="00530E32"/>
    <w:rsid w:val="005329B0"/>
    <w:rsid w:val="0056179B"/>
    <w:rsid w:val="00561B08"/>
    <w:rsid w:val="00567F42"/>
    <w:rsid w:val="005711A3"/>
    <w:rsid w:val="0057249F"/>
    <w:rsid w:val="00573B2B"/>
    <w:rsid w:val="00573EDC"/>
    <w:rsid w:val="00593080"/>
    <w:rsid w:val="005A4F04"/>
    <w:rsid w:val="005A5CDC"/>
    <w:rsid w:val="005A7FE7"/>
    <w:rsid w:val="005B317E"/>
    <w:rsid w:val="005B3697"/>
    <w:rsid w:val="005B4377"/>
    <w:rsid w:val="005B43F6"/>
    <w:rsid w:val="005B5793"/>
    <w:rsid w:val="005E5F2A"/>
    <w:rsid w:val="005E6B59"/>
    <w:rsid w:val="005E79C1"/>
    <w:rsid w:val="005F3589"/>
    <w:rsid w:val="00601167"/>
    <w:rsid w:val="00610460"/>
    <w:rsid w:val="006330A2"/>
    <w:rsid w:val="00642EB6"/>
    <w:rsid w:val="00642F19"/>
    <w:rsid w:val="00645C71"/>
    <w:rsid w:val="00654AA6"/>
    <w:rsid w:val="00664803"/>
    <w:rsid w:val="00666159"/>
    <w:rsid w:val="00667616"/>
    <w:rsid w:val="00667D92"/>
    <w:rsid w:val="00671AC0"/>
    <w:rsid w:val="00671D76"/>
    <w:rsid w:val="0069450F"/>
    <w:rsid w:val="00694602"/>
    <w:rsid w:val="0069526E"/>
    <w:rsid w:val="006A0CB4"/>
    <w:rsid w:val="006A1686"/>
    <w:rsid w:val="006B73C9"/>
    <w:rsid w:val="006C55F8"/>
    <w:rsid w:val="006D384D"/>
    <w:rsid w:val="006D6247"/>
    <w:rsid w:val="006E0185"/>
    <w:rsid w:val="006E53EA"/>
    <w:rsid w:val="006F0AEE"/>
    <w:rsid w:val="006F4D5A"/>
    <w:rsid w:val="006F7602"/>
    <w:rsid w:val="0071362A"/>
    <w:rsid w:val="00722A17"/>
    <w:rsid w:val="00723614"/>
    <w:rsid w:val="00741AFD"/>
    <w:rsid w:val="0074314B"/>
    <w:rsid w:val="00744331"/>
    <w:rsid w:val="00757B83"/>
    <w:rsid w:val="007658CA"/>
    <w:rsid w:val="00776647"/>
    <w:rsid w:val="00780287"/>
    <w:rsid w:val="00791A69"/>
    <w:rsid w:val="00794830"/>
    <w:rsid w:val="00797CAA"/>
    <w:rsid w:val="007A24A9"/>
    <w:rsid w:val="007A35A8"/>
    <w:rsid w:val="007A7094"/>
    <w:rsid w:val="007B21B5"/>
    <w:rsid w:val="007C2658"/>
    <w:rsid w:val="007D5FA6"/>
    <w:rsid w:val="007E20D0"/>
    <w:rsid w:val="007F05FE"/>
    <w:rsid w:val="007F433E"/>
    <w:rsid w:val="00820315"/>
    <w:rsid w:val="00843B45"/>
    <w:rsid w:val="00847049"/>
    <w:rsid w:val="00863129"/>
    <w:rsid w:val="00877905"/>
    <w:rsid w:val="0089123D"/>
    <w:rsid w:val="00897985"/>
    <w:rsid w:val="008B4013"/>
    <w:rsid w:val="008C2DB2"/>
    <w:rsid w:val="008D416D"/>
    <w:rsid w:val="008D4AE7"/>
    <w:rsid w:val="008D6C91"/>
    <w:rsid w:val="008D770E"/>
    <w:rsid w:val="008E3D1B"/>
    <w:rsid w:val="008E3D2E"/>
    <w:rsid w:val="008E7049"/>
    <w:rsid w:val="008F249E"/>
    <w:rsid w:val="008F40D4"/>
    <w:rsid w:val="008F6C0C"/>
    <w:rsid w:val="009010C9"/>
    <w:rsid w:val="0090337E"/>
    <w:rsid w:val="0090440C"/>
    <w:rsid w:val="00916EEE"/>
    <w:rsid w:val="00917CA1"/>
    <w:rsid w:val="009202F0"/>
    <w:rsid w:val="0095117C"/>
    <w:rsid w:val="00952BC9"/>
    <w:rsid w:val="00956FAD"/>
    <w:rsid w:val="00960B39"/>
    <w:rsid w:val="00961705"/>
    <w:rsid w:val="00962263"/>
    <w:rsid w:val="00972836"/>
    <w:rsid w:val="009740A6"/>
    <w:rsid w:val="00981132"/>
    <w:rsid w:val="00983919"/>
    <w:rsid w:val="00986379"/>
    <w:rsid w:val="00993F20"/>
    <w:rsid w:val="009970E3"/>
    <w:rsid w:val="009A7E90"/>
    <w:rsid w:val="009B4F20"/>
    <w:rsid w:val="009C2378"/>
    <w:rsid w:val="009C504B"/>
    <w:rsid w:val="009D016F"/>
    <w:rsid w:val="009E251D"/>
    <w:rsid w:val="009E7614"/>
    <w:rsid w:val="009E7AB8"/>
    <w:rsid w:val="009F43A7"/>
    <w:rsid w:val="009F5B32"/>
    <w:rsid w:val="009F7363"/>
    <w:rsid w:val="00A004FC"/>
    <w:rsid w:val="00A00549"/>
    <w:rsid w:val="00A0136A"/>
    <w:rsid w:val="00A109E3"/>
    <w:rsid w:val="00A1640F"/>
    <w:rsid w:val="00A171F4"/>
    <w:rsid w:val="00A24EFC"/>
    <w:rsid w:val="00A3739C"/>
    <w:rsid w:val="00A52126"/>
    <w:rsid w:val="00A52E19"/>
    <w:rsid w:val="00A64AB9"/>
    <w:rsid w:val="00A80677"/>
    <w:rsid w:val="00A977CE"/>
    <w:rsid w:val="00AB2CD8"/>
    <w:rsid w:val="00AB4606"/>
    <w:rsid w:val="00AC1E31"/>
    <w:rsid w:val="00AC3900"/>
    <w:rsid w:val="00AD131F"/>
    <w:rsid w:val="00AF3B3A"/>
    <w:rsid w:val="00AF6569"/>
    <w:rsid w:val="00B06265"/>
    <w:rsid w:val="00B30C0E"/>
    <w:rsid w:val="00B338D5"/>
    <w:rsid w:val="00B37C68"/>
    <w:rsid w:val="00B51F2D"/>
    <w:rsid w:val="00B54C9B"/>
    <w:rsid w:val="00B5695F"/>
    <w:rsid w:val="00B87FFB"/>
    <w:rsid w:val="00B90F78"/>
    <w:rsid w:val="00B9213F"/>
    <w:rsid w:val="00BA1547"/>
    <w:rsid w:val="00BA746D"/>
    <w:rsid w:val="00BB63B0"/>
    <w:rsid w:val="00BC5223"/>
    <w:rsid w:val="00BD1058"/>
    <w:rsid w:val="00BD2BE0"/>
    <w:rsid w:val="00BE5713"/>
    <w:rsid w:val="00BE608D"/>
    <w:rsid w:val="00BF09F8"/>
    <w:rsid w:val="00BF4F0B"/>
    <w:rsid w:val="00BF56B2"/>
    <w:rsid w:val="00C03396"/>
    <w:rsid w:val="00C10FDB"/>
    <w:rsid w:val="00C1451A"/>
    <w:rsid w:val="00C16D0D"/>
    <w:rsid w:val="00C430B3"/>
    <w:rsid w:val="00C457C3"/>
    <w:rsid w:val="00C523D9"/>
    <w:rsid w:val="00C529C1"/>
    <w:rsid w:val="00C53178"/>
    <w:rsid w:val="00C57E62"/>
    <w:rsid w:val="00C644CA"/>
    <w:rsid w:val="00C71E11"/>
    <w:rsid w:val="00C73005"/>
    <w:rsid w:val="00C73AC7"/>
    <w:rsid w:val="00C90528"/>
    <w:rsid w:val="00C907FC"/>
    <w:rsid w:val="00C946F2"/>
    <w:rsid w:val="00CA11B2"/>
    <w:rsid w:val="00CB166E"/>
    <w:rsid w:val="00CC27ED"/>
    <w:rsid w:val="00CC36FD"/>
    <w:rsid w:val="00CE101F"/>
    <w:rsid w:val="00CF1AFD"/>
    <w:rsid w:val="00CF24C4"/>
    <w:rsid w:val="00CF36C9"/>
    <w:rsid w:val="00CF51AC"/>
    <w:rsid w:val="00CF5318"/>
    <w:rsid w:val="00D166AC"/>
    <w:rsid w:val="00D24067"/>
    <w:rsid w:val="00D30445"/>
    <w:rsid w:val="00D40316"/>
    <w:rsid w:val="00D43AB1"/>
    <w:rsid w:val="00D45E77"/>
    <w:rsid w:val="00D467D8"/>
    <w:rsid w:val="00D47E06"/>
    <w:rsid w:val="00D67FDA"/>
    <w:rsid w:val="00D91AA2"/>
    <w:rsid w:val="00D950C6"/>
    <w:rsid w:val="00DA13C0"/>
    <w:rsid w:val="00DC3B09"/>
    <w:rsid w:val="00DC465F"/>
    <w:rsid w:val="00DC7703"/>
    <w:rsid w:val="00DD3B20"/>
    <w:rsid w:val="00E022D5"/>
    <w:rsid w:val="00E0287D"/>
    <w:rsid w:val="00E14608"/>
    <w:rsid w:val="00E14E2B"/>
    <w:rsid w:val="00E21E67"/>
    <w:rsid w:val="00E27FA7"/>
    <w:rsid w:val="00E30EBF"/>
    <w:rsid w:val="00E36CA5"/>
    <w:rsid w:val="00E3736A"/>
    <w:rsid w:val="00E52D70"/>
    <w:rsid w:val="00E53859"/>
    <w:rsid w:val="00E55534"/>
    <w:rsid w:val="00E565F8"/>
    <w:rsid w:val="00E61252"/>
    <w:rsid w:val="00E709A7"/>
    <w:rsid w:val="00E85B2C"/>
    <w:rsid w:val="00E914D1"/>
    <w:rsid w:val="00EA269B"/>
    <w:rsid w:val="00EA4C50"/>
    <w:rsid w:val="00EC1593"/>
    <w:rsid w:val="00EC7C90"/>
    <w:rsid w:val="00EE0C7E"/>
    <w:rsid w:val="00EE13D7"/>
    <w:rsid w:val="00EE46C0"/>
    <w:rsid w:val="00EE6B37"/>
    <w:rsid w:val="00EF1BFD"/>
    <w:rsid w:val="00F05ED4"/>
    <w:rsid w:val="00F11E3C"/>
    <w:rsid w:val="00F20920"/>
    <w:rsid w:val="00F3484D"/>
    <w:rsid w:val="00F451BB"/>
    <w:rsid w:val="00F56318"/>
    <w:rsid w:val="00F56382"/>
    <w:rsid w:val="00F70DFE"/>
    <w:rsid w:val="00F74A3E"/>
    <w:rsid w:val="00F82525"/>
    <w:rsid w:val="00F97CD0"/>
    <w:rsid w:val="00F97FEA"/>
    <w:rsid w:val="00FC35DF"/>
    <w:rsid w:val="00FE1841"/>
    <w:rsid w:val="00FF261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BB1A93-950E-44DD-9BB0-A5EB2005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5083F-C55A-4005-9F61-8E8DB4604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776</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cp:revision>
  <cp:lastPrinted>2019-02-22T14:44:00Z</cp:lastPrinted>
  <dcterms:created xsi:type="dcterms:W3CDTF">2019-03-04T09:51:00Z</dcterms:created>
  <dcterms:modified xsi:type="dcterms:W3CDTF">2019-09-11T13:42:00Z</dcterms:modified>
</cp:coreProperties>
</file>